
<file path=[Content_Types].xml><?xml version="1.0" encoding="utf-8"?>
<Types xmlns="http://schemas.openxmlformats.org/package/2006/content-types">
  <Default Extension="xml" ContentType="application/xml"/>
  <Default Extension="rels" ContentType="application/vnd.openxmlformats-package.relationships+xml"/>
  <Override PartName="/word/header3.xml" ContentType="application/vnd.openxmlformats-officedocument.wordprocessingml.header+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settings.xml" ContentType="application/vnd.openxmlformats-officedocument.wordprocessingml.settings+xml"/>
  <Override PartName="/word/webSettings.xml" ContentType="application/vnd.openxmlformats-officedocument.wordprocessingml.webSettings+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word/footer2.xml" ContentType="application/vnd.openxmlformats-officedocument.wordprocessingml.footer+xml"/>
  <Override PartName="/docProps/app.xml" ContentType="application/vnd.openxmlformats-officedocument.extended-propertie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package/2006/relationships/metadata/core-properties" Target="docProps/core.xml" TargetMode="Internal" /><Relationship Id="rId2" Type="http://schemas.openxmlformats.org/officeDocument/2006/relationships/extended-properties" Target="docProps/app.xml" TargetMode="Internal" /><Relationship Id="rId3" Type="http://schemas.openxmlformats.org/officeDocument/2006/relationships/custom-properties" Target="docProps/custom.xml" TargetMode="Internal" /><Relationship Id="rId4" Type="http://schemas.openxmlformats.org/officeDocument/2006/relationships/officeDocument" Target="word/document.xml" TargetMode="Interna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p14="http://schemas.microsoft.com/office/word/2010/wordprocessingDrawing" xmlns:w10="urn:schemas-microsoft-com:office:word" xmlns:w14="http://schemas.microsoft.com/office/word/2010/wordml" xmlns:w="http://schemas.openxmlformats.org/wordprocessingml/2006/main" xmlns:wne="http://schemas.microsoft.com/office/word/2006/wordml" xmlns:wpg="http://schemas.microsoft.com/office/word/2010/wordprocessingGroup" xmlns:wps="http://schemas.microsoft.com/office/word/2010/wordprocessingShape" xmlns:a="http://schemas.openxmlformats.org/drawingml/2006/main" xmlns:c="http://schemas.openxmlformats.org/drawingml/2006/chart">
  <w:body>
    <w:p>
      <w:pPr>
        <w:spacing w:after="100" w:line="240" w:lineRule="auto"/>
        <w:rPr/>
      </w:pPr>
      <w:r>
        <w:rPr>
          <w:color w:val="373A3C"/>
          <w:sz w:val="24"/>
          <w:spacing w:val="0"/>
        </w:rPr>
        <w:t>Практическое задание к разделу 2</w:t>
      </w:r>
    </w:p>
    <w:p>
      <w:pPr>
        <w:spacing w:after="100" w:line="240" w:lineRule="auto"/>
        <w:rPr>
          <w:color w:val="373A3C"/>
          <w:sz w:val="24"/>
          <w:spacing w:val="0"/>
        </w:rPr>
      </w:pPr>
    </w:p>
    <w:p>
      <w:pPr>
        <w:spacing w:after="100" w:line="240" w:lineRule="auto"/>
        <w:rPr/>
      </w:pPr>
      <w:r>
        <w:rPr>
          <w:b/>
          <w:color w:val="373A3C"/>
          <w:sz w:val="24"/>
          <w:spacing w:val="0"/>
        </w:rPr>
        <w:t>Великие экономисты</w:t>
      </w:r>
    </w:p>
    <w:p>
      <w:pPr>
        <w:jc w:val="both"/>
        <w:spacing w:after="100" w:line="240" w:lineRule="auto"/>
        <w:rPr/>
      </w:pPr>
      <w:r>
        <w:rPr>
          <w:color w:val="373A3C"/>
          <w:sz w:val="24"/>
          <w:spacing w:val="0"/>
        </w:rPr>
        <w:t>Тремя наиболее важными экономистами были Адам Смит, Карл Маркс и Джон Мейнард Кейнс. Каждый из них был в высшей степени оригинальным мыслителем, который развивал экономические теории, которые были реализованы на практике и повлияли на мировую экономику в течение многих  поколений.</w:t>
      </w:r>
    </w:p>
    <w:p>
      <w:pPr>
        <w:spacing w:after="100" w:line="240" w:lineRule="auto"/>
        <w:rPr/>
      </w:pPr>
      <w:r>
        <w:rPr>
          <w:b/>
          <w:color w:val="373A3C"/>
          <w:sz w:val="24"/>
          <w:spacing w:val="0"/>
        </w:rPr>
        <w:t xml:space="preserve">Задание 1. </w:t>
      </w:r>
      <w:r>
        <w:rPr>
          <w:color w:val="373A3C"/>
          <w:sz w:val="24"/>
          <w:spacing w:val="0"/>
        </w:rPr>
        <w:t>Читайте далее сообщения, переведите их и ответьте на вопросы о вашем любимом экономисте.</w:t>
      </w:r>
    </w:p>
    <w:p>
      <w:pPr>
        <w:spacing w:after="100" w:line="240" w:lineRule="auto"/>
        <w:rPr/>
      </w:pPr>
      <w:r>
        <w:rPr>
          <w:color w:val="373A3C"/>
          <w:sz w:val="24"/>
          <w:spacing w:val="0"/>
        </w:rPr>
        <w:t>1 Когда он жил?</w:t>
      </w:r>
    </w:p>
    <w:p>
      <w:pPr>
        <w:spacing w:after="100" w:line="240" w:lineRule="auto"/>
        <w:rPr/>
      </w:pPr>
      <w:r>
        <w:rPr>
          <w:color w:val="373A3C"/>
          <w:sz w:val="24"/>
          <w:spacing w:val="0"/>
        </w:rPr>
        <w:t>2 Каковы ключевые понятия его теории?</w:t>
      </w:r>
    </w:p>
    <w:p>
      <w:pPr>
        <w:spacing w:after="100" w:line="240" w:lineRule="auto"/>
        <w:rPr>
          <w:color w:val="373A3C"/>
          <w:sz w:val="24"/>
          <w:spacing w:val="0"/>
        </w:rPr>
      </w:pPr>
    </w:p>
    <w:p>
      <w:pPr>
        <w:spacing w:after="100" w:line="240" w:lineRule="auto"/>
        <w:rPr/>
      </w:pPr>
      <w:r>
        <w:rPr>
          <w:color w:val="373A3C"/>
          <w:sz w:val="24"/>
          <w:spacing w:val="0"/>
        </w:rPr>
        <w:t>My favorite economist is Adam Smith. He lived from 1723 to 1790. The key notions of his theory are: free market, division of labour, “the invisible hand”. He is considered the founder of modern economics.</w:t>
      </w:r>
    </w:p>
    <w:p>
      <w:pPr>
        <w:spacing w:after="100" w:line="240" w:lineRule="auto"/>
        <w:rPr>
          <w:color w:val="373A3C"/>
          <w:sz w:val="24"/>
          <w:spacing w:val="0"/>
        </w:rPr>
      </w:pPr>
    </w:p>
    <w:p>
      <w:pPr>
        <w:jc w:val="both"/>
        <w:spacing w:after="200" w:line="276" w:lineRule="auto"/>
        <w:rPr/>
      </w:pPr>
      <w:r>
        <w:rPr>
          <w:b/>
          <w:color w:val="373A3C"/>
          <w:sz w:val="24"/>
          <w:spacing w:val="0"/>
        </w:rPr>
        <w:t>АДАМ СМИТ И ЕГО НЕВИДИМАЯ РУКА КАПИТАЛИЗМА</w:t>
      </w:r>
    </w:p>
    <w:p>
      <w:pPr>
        <w:jc w:val="both"/>
        <w:spacing w:after="200" w:line="240" w:lineRule="auto"/>
        <w:rPr/>
      </w:pPr>
      <w:r>
        <w:rPr>
          <w:color w:val="373A3C"/>
          <w:sz w:val="24"/>
          <w:spacing w:val="0"/>
        </w:rPr>
        <w:t>Адам Смит, шотландец по происхождению и философ, годы жизни 1723 - 1790, считается основателем современной экономики. Во времена Смита философия была всеобъемлющей наукой исследовавшей человеческое общество в дополнение к исследованию природы и смысла существования. Глубокое изучение мира коммерческой деятельности привело Смита к выводу, что все люди в обществе, каждый из которых действует в своих собственных интересах, могут производить и приобретать товары и услуги, которые им как обществу необходимы. Он назвал механизм, с помощью которого происходит саморегулирование, «невидимой рукой» в своей революционной книге «Богатство народов», опубликованной в 1776 году.</w:t>
      </w:r>
    </w:p>
    <w:p>
      <w:pPr>
        <w:jc w:val="both"/>
        <w:spacing w:after="200" w:line="240" w:lineRule="auto"/>
        <w:rPr/>
      </w:pPr>
      <w:r>
        <w:rPr>
          <w:color w:val="373A3C"/>
          <w:sz w:val="24"/>
          <w:spacing w:val="0"/>
        </w:rPr>
        <w:t>Хотя Смит не мог доказать существование этой «руки» (она была, в конце концов, невидима), он привел много примеров ее деятельности в обществе. По сути, мясник, пекарь и производитель подсвечников каждый сам по себе занимаются своим делом. Каждый производит количество мяса, хлеба и подсвечников, которые он считает правильными. Каждый покупает столько мяса, хлеба и подсвечников, сколько нужно его семье. И все это происходит без их консультаций друг с другом или без того, чтобы вся королевская рать не говорила им, сколько производить. Другими словами, это свободная рыночная экономика в действии.</w:t>
      </w:r>
    </w:p>
    <w:p>
      <w:pPr>
        <w:jc w:val="both"/>
        <w:spacing w:after="200" w:line="240" w:lineRule="auto"/>
        <w:rPr/>
      </w:pPr>
      <w:r>
        <w:rPr>
          <w:color w:val="373A3C"/>
          <w:sz w:val="24"/>
          <w:spacing w:val="0"/>
        </w:rPr>
        <w:t>Делая это открытие, Смит основал то, что теперь называется классической экономикой. Ключевая доктрина классической экономики заключается в том, что позиция невмешательства правительства в рыночные отношения позволит «невидимой руке» направлять каждого в своей экономической деятельности, создавать наибольшее благо для наибольшего числа людей и стимулировать экономический рост. Смит также подробно изучал динамику рынка труда, накопления богатства и роста производительности. Его работа дала поколениям экономистов богатую для размышлений и развития его теорий.</w:t>
      </w:r>
    </w:p>
    <w:p>
      <w:pPr>
        <w:jc w:val="both"/>
        <w:spacing w:after="200" w:line="240" w:lineRule="auto"/>
        <w:rPr>
          <w:color w:val="373A3C"/>
          <w:sz w:val="24"/>
          <w:spacing w:val="0"/>
        </w:rPr>
      </w:pPr>
    </w:p>
    <w:p>
      <w:pPr>
        <w:jc w:val="both"/>
        <w:spacing w:after="200" w:line="240" w:lineRule="auto"/>
        <w:rPr/>
      </w:pPr>
      <w:r>
        <w:rPr>
          <w:b/>
          <w:color w:val="373A3C"/>
          <w:sz w:val="24"/>
          <w:spacing w:val="0"/>
        </w:rPr>
        <w:t>КАРЛ МАРКС: ЭТО ЭКСПЛУАТАЦИЯ!</w:t>
      </w:r>
    </w:p>
    <w:p>
      <w:pPr>
        <w:jc w:val="both"/>
        <w:spacing w:after="200" w:line="240" w:lineRule="auto"/>
        <w:rPr/>
      </w:pPr>
      <w:r>
        <w:rPr>
          <w:color w:val="373A3C"/>
          <w:sz w:val="24"/>
          <w:spacing w:val="0"/>
        </w:rPr>
        <w:t>Карл Маркс, немецкий экономист и политолог, живший с 1818 по 1883 годы, рассматривал капитализм с более пессимистической и революционной точки зрения. Там, где Адам Смит видел гармонию и рост, Маркс видел нестабильность, борьбу и упадок. Маркс считал, что, как только капиталист (парень с деньгами и организационными способностями построить фабрику) настроил средства производства, вся стоимость создается трудом, вовлеченным в производство. По мнению Маркса, представленном в его труде «Капитал» в 1867 году, капиталист получает прибыль от эксплуатации труда, то есть от недоплаты рабочим за ту стоимость, которую они фактически создают. По этой причине Маркс не мог принять такое понятие как организация, ориентированная на получение прибыли.</w:t>
      </w:r>
    </w:p>
    <w:p>
      <w:pPr>
        <w:jc w:val="both"/>
        <w:spacing w:after="200" w:line="240" w:lineRule="auto"/>
        <w:rPr/>
      </w:pPr>
      <w:r>
        <w:rPr>
          <w:color w:val="373A3C"/>
          <w:sz w:val="24"/>
          <w:spacing w:val="0"/>
        </w:rPr>
        <w:t>Такая ситуация управления путем эксплуатации труда является главной причиной классовой борьбы. Маркс видел классовую борьбу краеугольным камнем капитализма и предсказывал, что эта борьба в конечном итоге уничтожит капитализм. Согласно Марксу, классовая борьба усиливается со временем. В конечном счете, по мнению Маркса, общество переходит к двухклассовой системе, состоящей из небольшого числа богатых капиталистов и массы малооплачиваемых, обездоленных рабочих.</w:t>
      </w:r>
    </w:p>
    <w:p>
      <w:pPr>
        <w:jc w:val="both"/>
        <w:spacing w:after="200" w:line="240" w:lineRule="auto"/>
        <w:rPr/>
      </w:pPr>
      <w:r>
        <w:rPr>
          <w:color w:val="373A3C"/>
          <w:sz w:val="24"/>
          <w:spacing w:val="0"/>
        </w:rPr>
        <w:t>Маркс предсказал падение капитализма и движение общества к коммунизму, при котором «народ» (то есть рабочие) владеют средствами производства и, следовательно, не нуждаются в использовании труда для получения прибыли. Ясно, что мышление Маркса оказало огромное влияние на многие общества, особенно на СССР (Союз Советских Социалистических Республик) в двадцатом веке. Хотя теории Маркса были дискредитированы, они увлекательны и заслуживают того, чтобы их узнать. Они также говорят о слабостях капитализма.</w:t>
      </w:r>
    </w:p>
    <w:p>
      <w:pPr>
        <w:jc w:val="both"/>
        <w:spacing w:after="100" w:line="240" w:lineRule="auto"/>
        <w:rPr>
          <w:color w:val="373A3C"/>
          <w:sz w:val="24"/>
          <w:spacing w:val="0"/>
        </w:rPr>
      </w:pPr>
    </w:p>
    <w:p>
      <w:pPr>
        <w:jc w:val="both"/>
        <w:spacing w:after="200" w:line="240" w:lineRule="auto"/>
        <w:rPr/>
      </w:pPr>
      <w:r>
        <w:rPr>
          <w:b/>
          <w:color w:val="373A3C"/>
          <w:sz w:val="24"/>
          <w:spacing w:val="0"/>
        </w:rPr>
        <w:t>КЕЙНС: ПРАВИТЕЛЬСТВО ДОЛЖНО ПОМОЧЬ ЭКОНОМИКЕ</w:t>
      </w:r>
    </w:p>
    <w:p>
      <w:pPr>
        <w:jc w:val="both"/>
        <w:spacing w:after="200" w:line="240" w:lineRule="auto"/>
        <w:rPr/>
      </w:pPr>
      <w:r>
        <w:rPr>
          <w:color w:val="373A3C"/>
          <w:sz w:val="24"/>
          <w:spacing w:val="0"/>
        </w:rPr>
        <w:t>Джон Мейнард Кейнс, британский экономист и финансовый гений, живший с 1883 по 1946 год, также изучал капитализм и высказал некоторые чрезвычайно авторитетные взгляды. Однако они сильно отличались от тех, что были у Карла Маркса и Адама Смита. В 1936 году он опубликовал свою Общую теорию занятости, процента и денег. Мы рассмотрим теории Кейнса позже. Они в основном затрагивают склонность людей тратить или экономить свои дополнительные финансовые средства по мере роста их доходов, а также влияние увеличения расходов на экономику в целом.</w:t>
      </w:r>
    </w:p>
    <w:p>
      <w:pPr>
        <w:jc w:val="both"/>
        <w:spacing w:after="200" w:line="240" w:lineRule="auto"/>
        <w:rPr/>
      </w:pPr>
      <w:r>
        <w:rPr>
          <w:color w:val="373A3C"/>
          <w:sz w:val="24"/>
          <w:spacing w:val="0"/>
        </w:rPr>
        <w:t>Большее значение трудов Кейнса заключается в том, что он высказывает мнение о роли правительства в капиталистической экономике. Кейнс писал во время Великой депрессии. Стоит отметить, что в США тогда безработица достигла 25 процентов, и миллионы людей потеряли свои сбережения и работу. Более того, не было четкого пути выхода из депрессии, из-за чего люди всерьез сомневались в том, что невидимая рука Смита все еще ведет за собой. Был ли этот мировой крах экономической активности концом капитализма?</w:t>
      </w:r>
    </w:p>
    <w:p>
      <w:pPr>
        <w:jc w:val="both"/>
        <w:spacing w:after="200" w:line="240" w:lineRule="auto"/>
        <w:rPr/>
      </w:pPr>
      <w:r>
        <w:rPr>
          <w:color w:val="373A3C"/>
          <w:sz w:val="24"/>
          <w:spacing w:val="0"/>
        </w:rPr>
        <w:t xml:space="preserve">Кейнс полагал, что существовал только один выход - правительство должно было начать тратить деньги, чтобы вложить их в карманы частного сектора и восстановить спрос на товары и услуги. Так вышло, что президент Франклин Д. Рузвельт решил применить это средство, когда начал масштабную программу общественных работ по трудоустройству части незанятой рабочей силы. Однако вступление США во Вторую </w:t>
      </w:r>
      <w:r>
        <w:rPr>
          <w:color w:val="373A3C"/>
          <w:sz w:val="24"/>
          <w:spacing w:val="0"/>
        </w:rPr>
        <w:t>мировую войну превратило это мероприятие в чистый эксперимент с государственными расходами. Военные действия подняли производство до чрезвычайно высокого уровня (для производства оружия, боеприпасов, самолетов, грузовиков и другой техники), одновременно забрав миллионы людей из гражданской рабочей силы на военную службу.</w:t>
      </w:r>
    </w:p>
    <w:p>
      <w:pPr>
        <w:jc w:val="both"/>
        <w:spacing w:after="100" w:line="240" w:lineRule="auto"/>
        <w:rPr/>
      </w:pPr>
      <w:r>
        <w:rPr>
          <w:b/>
          <w:color w:val="373A3C"/>
          <w:sz w:val="24"/>
          <w:spacing w:val="0"/>
        </w:rPr>
        <w:t>Задание 2.</w:t>
      </w:r>
      <w:r>
        <w:rPr>
          <w:color w:val="373A3C"/>
          <w:sz w:val="24"/>
          <w:spacing w:val="0"/>
        </w:rPr>
        <w:t xml:space="preserve"> Составьте диалог,  представив теорию одного из трех экономистов. Около десяти фраз.</w:t>
      </w:r>
    </w:p>
    <w:p>
      <w:pPr>
        <w:jc w:val="both"/>
        <w:spacing w:after="100" w:line="240" w:lineRule="auto"/>
        <w:rPr/>
      </w:pPr>
      <w:r>
        <w:rPr>
          <w:color w:val="373A3C"/>
          <w:sz w:val="24"/>
          <w:spacing w:val="0"/>
        </w:rPr>
        <w:t>- Hello, Helen! What are you reading about?</w:t>
      </w:r>
    </w:p>
    <w:p>
      <w:pPr>
        <w:jc w:val="both"/>
        <w:spacing w:after="100"/>
        <w:rPr/>
      </w:pPr>
      <w:r>
        <w:rPr>
          <w:color w:val="373A3C"/>
          <w:sz w:val="24"/>
          <w:spacing w:val="0"/>
        </w:rPr>
        <w:t>- Hi, Nick! I am reading about the invisible hand.</w:t>
      </w:r>
    </w:p>
    <w:p>
      <w:pPr>
        <w:jc w:val="both"/>
        <w:spacing w:after="100"/>
        <w:rPr/>
      </w:pPr>
      <w:r>
        <w:rPr>
          <w:color w:val="373A3C"/>
          <w:sz w:val="24"/>
          <w:spacing w:val="0"/>
        </w:rPr>
        <w:t>- O! I like science fiction!</w:t>
      </w:r>
    </w:p>
    <w:p>
      <w:pPr>
        <w:jc w:val="both"/>
        <w:spacing w:after="100"/>
        <w:rPr/>
      </w:pPr>
      <w:r>
        <w:rPr>
          <w:color w:val="373A3C"/>
          <w:sz w:val="24"/>
          <w:spacing w:val="0"/>
        </w:rPr>
        <w:t>- No, Nick, it isn't science fiction. I am preparing to my Economics classes. I am reading an Adam Smith's book The Wealth of Nations.</w:t>
      </w:r>
    </w:p>
    <w:p>
      <w:pPr>
        <w:jc w:val="both"/>
        <w:spacing w:after="100" w:line="240" w:lineRule="auto"/>
        <w:rPr/>
      </w:pPr>
      <w:r>
        <w:rPr>
          <w:color w:val="373A3C"/>
          <w:sz w:val="24"/>
          <w:spacing w:val="0"/>
        </w:rPr>
        <w:t>- Great! I know Adam Smith to be the founder of modern economics. But to tell the truth, I think his theory is out of date nowadays. When did he live?</w:t>
      </w:r>
    </w:p>
    <w:p>
      <w:pPr>
        <w:jc w:val="both"/>
        <w:spacing w:after="100" w:line="240" w:lineRule="auto"/>
        <w:rPr/>
      </w:pPr>
      <w:r>
        <w:rPr>
          <w:color w:val="373A3C"/>
          <w:sz w:val="24"/>
          <w:spacing w:val="0"/>
        </w:rPr>
        <w:t>- He lived in the 18th century. But his ideas are still of great value.</w:t>
      </w:r>
    </w:p>
    <w:p>
      <w:pPr>
        <w:jc w:val="both"/>
        <w:spacing w:after="100" w:line="240" w:lineRule="auto"/>
        <w:rPr/>
      </w:pPr>
      <w:r>
        <w:rPr>
          <w:color w:val="373A3C"/>
          <w:sz w:val="24"/>
          <w:spacing w:val="0"/>
        </w:rPr>
        <w:t>- Are you sure? He lived about 300 years ago!</w:t>
      </w:r>
    </w:p>
    <w:p>
      <w:pPr>
        <w:jc w:val="both"/>
        <w:spacing w:after="100" w:line="240" w:lineRule="auto"/>
        <w:rPr/>
      </w:pPr>
      <w:r>
        <w:rPr>
          <w:color w:val="373A3C"/>
          <w:sz w:val="24"/>
          <w:spacing w:val="0"/>
        </w:rPr>
        <w:t>- That's true. But this was the period of transition from an agrarian society to an industrial one, the period of the origin and development of capitalism. His investigation of the world of business can help to understand the underlying economic problems.</w:t>
      </w:r>
    </w:p>
    <w:p>
      <w:pPr>
        <w:jc w:val="both"/>
        <w:spacing w:after="100" w:line="240" w:lineRule="auto"/>
        <w:rPr/>
      </w:pPr>
      <w:r>
        <w:rPr>
          <w:color w:val="373A3C"/>
          <w:sz w:val="24"/>
          <w:spacing w:val="0"/>
        </w:rPr>
        <w:t xml:space="preserve">- Really? I believe that modern business process differs greatly from the business process in the distant past? </w:t>
      </w:r>
    </w:p>
    <w:p>
      <w:pPr>
        <w:jc w:val="both"/>
        <w:spacing w:after="100" w:line="240" w:lineRule="auto"/>
        <w:rPr/>
      </w:pPr>
      <w:r>
        <w:rPr>
          <w:color w:val="373A3C"/>
          <w:sz w:val="24"/>
          <w:spacing w:val="0"/>
        </w:rPr>
        <w:t>- So, what can you say about division of labour?</w:t>
      </w:r>
    </w:p>
    <w:p>
      <w:pPr>
        <w:jc w:val="both"/>
        <w:spacing w:after="100" w:line="240" w:lineRule="auto"/>
        <w:rPr/>
      </w:pPr>
      <w:r>
        <w:rPr>
          <w:color w:val="373A3C"/>
          <w:sz w:val="24"/>
          <w:spacing w:val="0"/>
        </w:rPr>
        <w:t>- It is an up-to-date phenomenon. There are a lot of different examples of division of labour even between countries in modern economy.</w:t>
      </w:r>
    </w:p>
    <w:p>
      <w:pPr>
        <w:jc w:val="both"/>
        <w:spacing w:after="100" w:line="240" w:lineRule="auto"/>
        <w:rPr/>
      </w:pPr>
      <w:r>
        <w:rPr>
          <w:color w:val="373A3C"/>
          <w:sz w:val="24"/>
          <w:spacing w:val="0"/>
        </w:rPr>
        <w:t>- By the way, it was Adam Smith who suggested it under the condition of growing market and development of machine production. I can't but mention his concept of free market, dynamics of the labor market, wealth accumulation, and productivity growth.</w:t>
      </w:r>
    </w:p>
    <w:p>
      <w:pPr>
        <w:jc w:val="both"/>
        <w:spacing w:after="100" w:line="240" w:lineRule="auto"/>
        <w:rPr/>
      </w:pPr>
      <w:r>
        <w:rPr>
          <w:color w:val="373A3C"/>
          <w:sz w:val="24"/>
          <w:spacing w:val="0"/>
        </w:rPr>
        <w:t xml:space="preserve">- I agree with you. Now I see that Adam Smith was an original thinker who developed economic theory. But what about the </w:t>
      </w:r>
      <w:r>
        <w:rPr>
          <w:color w:val="373A3C"/>
          <w:sz w:val="24"/>
          <w:spacing w:val="0"/>
        </w:rPr>
        <w:t>invisible hand?</w:t>
      </w:r>
    </w:p>
    <w:p>
      <w:pPr>
        <w:jc w:val="both"/>
        <w:spacing w:after="100" w:line="240" w:lineRule="auto"/>
        <w:rPr/>
      </w:pPr>
      <w:r>
        <w:rPr>
          <w:color w:val="373A3C"/>
          <w:sz w:val="24"/>
          <w:spacing w:val="0"/>
        </w:rPr>
        <w:t xml:space="preserve">- </w:t>
      </w:r>
      <w:r>
        <w:rPr>
          <w:color w:val="373A3C"/>
          <w:sz w:val="24"/>
          <w:spacing w:val="0"/>
        </w:rPr>
        <w:t xml:space="preserve">He found that </w:t>
      </w:r>
      <w:r>
        <w:rPr>
          <w:color w:val="373A3C"/>
          <w:sz w:val="24"/>
        </w:rPr>
        <w:t>collectively the individuals in society, each acting in his or her own self-interest, manage to produce and purchase the goods and services that they as a society require, and  called the mechanism by which this self-regulation occurs “the invisible hand”.</w:t>
      </w:r>
    </w:p>
    <w:p>
      <w:pPr>
        <w:jc w:val="both"/>
        <w:spacing w:after="100" w:line="240" w:lineRule="auto"/>
        <w:rPr/>
      </w:pPr>
      <w:r>
        <w:rPr>
          <w:color w:val="373A3C"/>
          <w:sz w:val="24"/>
        </w:rPr>
        <w:t>- Thank you, Helen! It is very interesting!</w:t>
      </w:r>
    </w:p>
    <w:p>
      <w:pPr>
        <w:rPr>
          <w:lang w:val="en-US"/>
        </w:rPr>
      </w:pPr>
    </w:p>
    <w:sectPr>
      <w:type w:val="nextPage"/>
      <w:headerReference w:type="default" r:id="rId5"/>
      <w:headerReference w:type="even" r:id="rId6"/>
      <w:headerReference w:type="first" r:id="rId7"/>
      <w:footerReference w:type="default" r:id="rId8"/>
      <w:footerReference w:type="even" r:id="rId9"/>
      <w:footerReference w:type="first" r:id="rId10"/>
      <w:lnNumType/>
      <w:pgBorders/>
      <w:pgSz w:w="11900" w:h="16840"/>
      <w:pgMar w:top="1134" w:right="850" w:bottom="1134" w:left="1701" w:header="708" w:footer="708" w:gutter="0"/>
      <w:cols w:num="1" w:space="708"/>
      <w:docGrid w:type="default" w:linePitch="360" w:charSpace="200"/>
      <w:pgNumType/>
    </w:sectPr>
  </w:body>
</w:document>
</file>

<file path=word/fontTable.xml><?xml version="1.0" encoding="utf-8"?>
<w:fonts xmlns:r="http://schemas.openxmlformats.org/officeDocument/2006/relationships" xmlns:w="http://schemas.openxmlformats.org/wordprocessingml/2006/main">
  <w:font w:name="@Batang">
    <w:altName w:val="null"/>
    <w:panose1 w:val="02030600000101010101"/>
    <w:charset w:val="81"/>
    <w:family w:val="Roman"/>
    <w:pitch w:val="variable"/>
    <w:sig w:csb0="0008009F" w:csb1="00000000" w:usb0="B00002AF" w:usb1="69D77CFB" w:usb2="00000030" w:usb3="00000000"/>
  </w:font>
  <w:font w:name="Batang">
    <w:altName w:val="Batang"/>
    <w:panose1 w:val="02030600000101010101"/>
    <w:charset w:val="81"/>
    <w:family w:val="Roman"/>
    <w:pitch w:val="variable"/>
    <w:sig w:csb0="0008009F" w:csb1="00000000" w:usb0="B00002AF" w:usb1="69D77CFB" w:usb2="00000030" w:usb3="00000000"/>
  </w:font>
  <w:font w:name="Tahoma">
    <w:altName w:val="null"/>
    <w:panose1 w:val="020B0604030504040204"/>
    <w:charset w:val="00"/>
    <w:family w:val="Swiss"/>
    <w:pitch w:val="variable"/>
    <w:sig w:csb0="000101FF" w:csb1="00000000" w:usb0="61007A87" w:usb1="80000000" w:usb2="00000008" w:usb3="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15="http://schemas.microsoft.com/office/word/2012/wordml" xmlns:wp14="http://schemas.microsoft.com/office/word/2010/wordprocessingDrawing" xmlns:w="http://schemas.openxmlformats.org/wordprocessingml/2006/main" xmlns:wne="http://schemas.microsoft.com/office/word/2006/wordml" xmlns:wps="http://schemas.microsoft.com/office/word/2010/wordprocessingShape" xmlns:wpg="http://schemas.microsoft.com/office/word/2010/wordprocessingGroup" xmlns:a="http://schemas.openxmlformats.org/drawingml/2006/main" xmlns:c="http://schemas.openxmlformats.org/drawingml/2006/chart">
  <w:p>
    <w:pPr>
      <w:pStyle w:val="Footer"/>
      <w:rPr/>
    </w:pP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15="http://schemas.microsoft.com/office/word/2012/wordml" xmlns:wp14="http://schemas.microsoft.com/office/word/2010/wordprocessingDrawing" xmlns:w="http://schemas.openxmlformats.org/wordprocessingml/2006/main" xmlns:wne="http://schemas.microsoft.com/office/word/2006/wordml" xmlns:wps="http://schemas.microsoft.com/office/word/2010/wordprocessingShape" xmlns:wpg="http://schemas.microsoft.com/office/word/2010/wordprocessingGroup" xmlns:a="http://schemas.openxmlformats.org/drawingml/2006/main" xmlns:c="http://schemas.openxmlformats.org/drawingml/2006/chart">
  <w:p>
    <w:pPr>
      <w:pStyle w:val="Footer"/>
      <w:rPr/>
    </w:pP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15="http://schemas.microsoft.com/office/word/2012/wordml" xmlns:wp14="http://schemas.microsoft.com/office/word/2010/wordprocessingDrawing" xmlns:w="http://schemas.openxmlformats.org/wordprocessingml/2006/main" xmlns:wne="http://schemas.microsoft.com/office/word/2006/wordml" xmlns:wps="http://schemas.microsoft.com/office/word/2010/wordprocessingShape" xmlns:wpg="http://schemas.microsoft.com/office/word/2010/wordprocessingGroup" xmlns:a="http://schemas.openxmlformats.org/drawingml/2006/main" xmlns:c="http://schemas.openxmlformats.org/drawingml/2006/chart">
  <w:p>
    <w:pPr>
      <w:pStyle w:val="Footer"/>
      <w:rP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15="http://schemas.microsoft.com/office/word/2012/wordml" xmlns:wp14="http://schemas.microsoft.com/office/word/2010/wordprocessingDrawing" xmlns:w="http://schemas.openxmlformats.org/wordprocessingml/2006/main" xmlns:wne="http://schemas.microsoft.com/office/word/2006/wordml" xmlns:wps="http://schemas.microsoft.com/office/word/2010/wordprocessingShape" xmlns:wpg="http://schemas.microsoft.com/office/word/2010/wordprocessingGroup" xmlns:a="http://schemas.openxmlformats.org/drawingml/2006/main" xmlns:c="http://schemas.openxmlformats.org/drawingml/2006/chart">
  <w:p>
    <w:pPr>
      <w:pStyle w:val="Header"/>
      <w:rPr/>
    </w:pP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15="http://schemas.microsoft.com/office/word/2012/wordml" xmlns:wp14="http://schemas.microsoft.com/office/word/2010/wordprocessingDrawing" xmlns:w="http://schemas.openxmlformats.org/wordprocessingml/2006/main" xmlns:wne="http://schemas.microsoft.com/office/word/2006/wordml" xmlns:wps="http://schemas.microsoft.com/office/word/2010/wordprocessingShape" xmlns:wpg="http://schemas.microsoft.com/office/word/2010/wordprocessingGroup" xmlns:a="http://schemas.openxmlformats.org/drawingml/2006/main" xmlns:c="http://schemas.openxmlformats.org/drawingml/2006/chart">
  <w:p>
    <w:pPr>
      <w:pStyle w:val="Header"/>
      <w:rPr/>
    </w:pP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15="http://schemas.microsoft.com/office/word/2012/wordml" xmlns:wp14="http://schemas.microsoft.com/office/word/2010/wordprocessingDrawing" xmlns:w="http://schemas.openxmlformats.org/wordprocessingml/2006/main" xmlns:wne="http://schemas.microsoft.com/office/word/2006/wordml" xmlns:wps="http://schemas.microsoft.com/office/word/2010/wordprocessingShape" xmlns:wpg="http://schemas.microsoft.com/office/word/2010/wordprocessingGroup" xmlns:a="http://schemas.openxmlformats.org/drawingml/2006/main" xmlns:c="http://schemas.openxmlformats.org/drawingml/2006/chart">
  <w:p>
    <w:pPr>
      <w:pStyle w:val="Header"/>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displayBackgroundShape/>
  <w:embedSystemFonts/>
  <w:bordersDontSurroundHeader/>
  <w:bordersDontSurroundFooter/>
  <w:proofState w:spelling="clean" w:grammar="clean"/>
  <w:defaultTabStop w:val="708"/>
  <w:displayHorizontalDrawingGridEvery w:val="0"/>
  <w:displayVerticalDrawingGridEvery w:val="2"/>
  <w:doNotUseMarginsForDrawingGridOrigin/>
  <w:noPunctuationKerning/>
  <w:characterSpacingControl w:val="doNotCompress"/>
  <w:savePreviewPicture/>
  <w:saveInvalidXML w:val="off"/>
  <w:ignoreMixedContent w:val="off"/>
  <w:alwaysShowPlaceholderText w:val="off"/>
  <w:doNotDemarcateInvalidXml/>
  <w:compat>
    <w:compatSetting w:name="compatibilityMode" w:uri="http://schemas.microsoft.com/office/word" w:val="14"/>
    <w:useFELayout/>
  </w:compat>
</w:settings>
</file>

<file path=word/styles.xml><?xml version="1.0" encoding="utf-8"?>
<w:styles xmlns:r="http://schemas.openxmlformats.org/officeDocument/2006/relationships" xmlns:w="http://schemas.openxmlformats.org/wordprocessingml/2006/main">
  <w:docDefaults>
    <w:pPrDefault>
      <w:pPr/>
    </w:pPrDefault>
    <w:rPrDefault>
      <w:rPr>
        <w:rFonts w:ascii="Cambria" w:hAnsi="Cambria" w:eastAsia="ＭＳ 明朝"/>
        <w:sz w:val="24"/>
        <w:szCs w:val="24"/>
        <w:lang w:val="en-US" w:eastAsia="ru-RU" w:bidi="ar-SA"/>
      </w:rPr>
    </w:rPrDefault>
  </w:docDefaults>
  <w:style w:type="character" w:styleId="a0" w:default="on">
    <w:name w:val="Default Paragraph Font"/>
    <w:semiHidden/>
  </w:style>
  <w:style w:type="paragraph" w:styleId="a" w:default="on">
    <w:name w:val="Normal"/>
    <w:qFormat/>
    <w:rPr>
      <w:lang w:val="ru-RU"/>
    </w:rPr>
  </w:style>
  <w:style w:type="table" w:styleId="a1" w:default="on">
    <w:name w:val="Normal Table"/>
    <w:semiHidden/>
    <w:tblPr>
      <w:tblW w:w="0" w:type="auto"/>
      <w:tblInd w:w="0" w:type="dxa"/>
      <w:tblCellMar>
        <w:top w:w="0" w:type="dxa"/>
        <w:left w:w="108" w:type="dxa"/>
        <w:bottom w:w="0" w:type="dxa"/>
        <w:right w:w="108" w:type="dxa"/>
      </w:tblCellMar>
      <w:tblCellSpacing w:w="0" w:type="auto"/>
    </w:tblPr>
  </w:style>
  <w:style w:type="numbering" w:styleId="a2" w:default="on">
    <w:name w:val="No List"/>
    <w:semiHidden/>
  </w:style>
  <w:style w:type="paragraph" w:styleId="Header">
    <w:name w:val="header"/>
    <w:basedOn w:val="a"/>
    <w:pPr>
      <w:tabs>
        <w:tab w:val="center" w:leader="none" w:pos="4419"/>
        <w:tab w:val="right" w:leader="none" w:pos="8838"/>
      </w:tabs>
    </w:pPr>
  </w:style>
  <w:style w:type="paragraph" w:styleId="Footer">
    <w:name w:val="footer"/>
    <w:basedOn w:val="a"/>
    <w:pPr>
      <w:tabs>
        <w:tab w:val="center" w:leader="none" w:pos="4419"/>
        <w:tab w:val="right" w:leader="none" w:pos="8838"/>
      </w:tabs>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 TargetMode="Internal" /><Relationship Id="rId2" Type="http://schemas.openxmlformats.org/officeDocument/2006/relationships/webSettings" Target="webSettings.xml" TargetMode="Internal" /><Relationship Id="rId3" Type="http://schemas.openxmlformats.org/officeDocument/2006/relationships/fontTable" Target="fontTable.xml" TargetMode="Internal" /><Relationship Id="rId4" Type="http://schemas.openxmlformats.org/officeDocument/2006/relationships/styles" Target="styles.xml" TargetMode="Internal" /><Relationship Id="rId10" Type="http://schemas.openxmlformats.org/officeDocument/2006/relationships/footer" Target="footer3.xml" TargetMode="Internal" /><Relationship Id="rId9" Type="http://schemas.openxmlformats.org/officeDocument/2006/relationships/footer" Target="footer2.xml" TargetMode="Internal" /><Relationship Id="rId5" Type="http://schemas.openxmlformats.org/officeDocument/2006/relationships/header" Target="header1.xml" TargetMode="Internal" /><Relationship Id="rId6" Type="http://schemas.openxmlformats.org/officeDocument/2006/relationships/header" Target="header2.xml" TargetMode="Internal" /><Relationship Id="rId7" Type="http://schemas.openxmlformats.org/officeDocument/2006/relationships/header" Target="header3.xml" TargetMode="Internal" /><Relationship Id="rId8" Type="http://schemas.openxmlformats.org/officeDocument/2006/relationships/footer" Target="footer1.xml" TargetMode="Internal" /></Relationships>
</file>

<file path=docProps/app.xml><?xml version="1.0" encoding="utf-8"?>
<Properties xmlns="http://schemas.openxmlformats.org/officeDocument/2006/extended-properties" xmlns:vt="http://schemas.openxmlformats.org/officeDocument/2006/docPropsVTypes">
  <Manager/>
  <Pages>1</Pages>
  <Words>0</Words>
  <Characters>0</Characters>
  <Lines>0</Lines>
  <Paragraphs>0</Paragraphs>
  <Slides>0</Slides>
  <Notes>0</Notes>
  <TotalTime>1</TotalTime>
  <HiddenSlides>0</HiddenSlides>
  <MMClips>0</MMClips>
  <ScaleCrop>false</ScaleCrop>
  <LinksUpToDate>false</LinksUpToDate>
  <CharactersWithSpaces>0</CharactersWithSpaces>
  <SharedDoc>false</SharedDoc>
  <HyperlinkBase/>
  <HyperlinksChanged>false</HyperlinksChanged>
  <Application>Hancom ThinkFree Weboffice Hword v1</Application>
  <AppVersion>07.0170</AppVers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revision>1</cp:revision>
  <dcterms:created xsi:type="dcterms:W3CDTF">2014-04-25T13:47:00Z</dcterms:created>
  <dcterms:modified xsi:type="dcterms:W3CDTF">2020-02-20T09:18:33Z</dcterms:modified>
  <cp:version>14.0000</cp:version>
  <cp:category/>
  <cp:contentStatus/>
</cp:coreProperties>
</file>

<file path=docProps/custom.xml><?xml version="1.0" encoding="utf-8"?>
<Properties xmlns="http://schemas.openxmlformats.org/officeDocument/2006/custom-properties" xmlns:vt="http://schemas.openxmlformats.org/officeDocument/2006/docPropsVTypes"/>
</file>